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5056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05650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96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Bergeron Douglas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101 LINDENWOOD DRIVE SUITE 120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CANTALOUPE,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CTLP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05/08/2026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969"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MALVERN</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19355</w:t>
            </w:r>
          </w:p>
        </w:tc>
      </w:tr>
      <w:tr>
        <w:trPr>
          <w:trHeight w:val="144"/>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96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jc w:val="center"/>
              <w:ind w:left="731"/>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40" w:type="dxa"/>
            <w:vAlign w:val="bottom"/>
          </w:tcPr>
          <w:p>
            <w:pPr>
              <w:jc w:val="center"/>
              <w:ind w:left="711"/>
              <w:spacing w:after="0"/>
              <w:rPr>
                <w:sz w:val="20"/>
                <w:szCs w:val="20"/>
                <w:color w:val="auto"/>
              </w:rPr>
            </w:pPr>
            <w:r>
              <w:rPr>
                <w:rFonts w:ascii="Times New Roman" w:cs="Times New Roman" w:eastAsia="Times New Roman" w:hAnsi="Times New Roman"/>
                <w:sz w:val="16"/>
                <w:szCs w:val="16"/>
                <w:color w:val="0000FF"/>
              </w:rPr>
              <w:t>05/08/2026</w:t>
            </w:r>
          </w:p>
        </w:tc>
        <w:tc>
          <w:tcPr>
            <w:tcW w:w="1060" w:type="dxa"/>
            <w:vAlign w:val="bottom"/>
          </w:tcPr>
          <w:p>
            <w:pPr>
              <w:spacing w:after="0"/>
              <w:rPr>
                <w:sz w:val="21"/>
                <w:szCs w:val="21"/>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493,561</w:t>
            </w:r>
          </w:p>
        </w:tc>
        <w:tc>
          <w:tcPr>
            <w:tcW w:w="5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00" w:type="dxa"/>
            <w:vAlign w:val="bottom"/>
          </w:tcPr>
          <w:p>
            <w:pPr>
              <w:ind w:left="540"/>
              <w:spacing w:after="0"/>
              <w:rPr>
                <w:sz w:val="20"/>
                <w:szCs w:val="20"/>
                <w:color w:val="auto"/>
              </w:rPr>
            </w:pPr>
            <w:r>
              <w:rPr>
                <w:rFonts w:ascii="Times New Roman" w:cs="Times New Roman" w:eastAsia="Times New Roman" w:hAnsi="Times New Roman"/>
                <w:sz w:val="16"/>
                <w:szCs w:val="16"/>
                <w:color w:val="0000FF"/>
              </w:rPr>
              <w:t>0</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40" w:type="dxa"/>
            <w:vAlign w:val="bottom"/>
            <w:tcBorders>
              <w:bottom w:val="single" w:sz="8" w:color="2C2C2C"/>
            </w:tcBorders>
          </w:tcPr>
          <w:p>
            <w:pPr>
              <w:jc w:val="center"/>
              <w:ind w:left="711"/>
              <w:spacing w:after="0"/>
              <w:rPr>
                <w:sz w:val="20"/>
                <w:szCs w:val="20"/>
                <w:color w:val="auto"/>
              </w:rPr>
            </w:pPr>
            <w:r>
              <w:rPr>
                <w:rFonts w:ascii="Times New Roman" w:cs="Times New Roman" w:eastAsia="Times New Roman" w:hAnsi="Times New Roman"/>
                <w:sz w:val="16"/>
                <w:szCs w:val="16"/>
                <w:color w:val="0000FF"/>
              </w:rPr>
              <w:t>05/08/2026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8"/>
                <w:vertAlign w:val="subscript"/>
              </w:rPr>
              <w:t>J</w:t>
            </w:r>
            <w:r>
              <w:rPr>
                <w:rFonts w:ascii="Times New Roman" w:cs="Times New Roman" w:eastAsia="Times New Roman" w:hAnsi="Times New Roman"/>
                <w:sz w:val="10"/>
                <w:szCs w:val="10"/>
                <w:color w:val="008000"/>
                <w:w w:val="98"/>
              </w:rPr>
              <w:t>(3)</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570,420</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(1)(3)(4)</w:t>
            </w:r>
          </w:p>
        </w:tc>
        <w:tc>
          <w:tcPr>
            <w:tcW w:w="11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6"/>
                <w:szCs w:val="16"/>
                <w:color w:val="0000FF"/>
              </w:rPr>
              <w:t>0</w:t>
            </w:r>
          </w:p>
        </w:tc>
        <w:tc>
          <w:tcPr>
            <w:tcW w:w="9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40" w:type="dxa"/>
            <w:vAlign w:val="bottom"/>
          </w:tcPr>
          <w:p>
            <w:pPr>
              <w:jc w:val="center"/>
              <w:ind w:left="711"/>
              <w:spacing w:after="0"/>
              <w:rPr>
                <w:sz w:val="20"/>
                <w:szCs w:val="20"/>
                <w:color w:val="auto"/>
              </w:rPr>
            </w:pPr>
            <w:r>
              <w:rPr>
                <w:rFonts w:ascii="Times New Roman" w:cs="Times New Roman" w:eastAsia="Times New Roman" w:hAnsi="Times New Roman"/>
                <w:sz w:val="16"/>
                <w:szCs w:val="16"/>
                <w:color w:val="0000FF"/>
              </w:rPr>
              <w:t>05/08/2026</w:t>
            </w:r>
          </w:p>
        </w:tc>
        <w:tc>
          <w:tcPr>
            <w:tcW w:w="1060" w:type="dxa"/>
            <w:vAlign w:val="bottom"/>
          </w:tcPr>
          <w:p>
            <w:pPr>
              <w:spacing w:after="0"/>
              <w:rPr>
                <w:sz w:val="21"/>
                <w:szCs w:val="21"/>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19,157</w:t>
            </w:r>
          </w:p>
        </w:tc>
        <w:tc>
          <w:tcPr>
            <w:tcW w:w="5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tcPr>
          <w:p>
            <w:pPr>
              <w:ind w:left="540"/>
              <w:spacing w:after="0"/>
              <w:rPr>
                <w:sz w:val="20"/>
                <w:szCs w:val="20"/>
                <w:color w:val="auto"/>
              </w:rPr>
            </w:pPr>
            <w:r>
              <w:rPr>
                <w:rFonts w:ascii="Times New Roman" w:cs="Times New Roman" w:eastAsia="Times New Roman" w:hAnsi="Times New Roman"/>
                <w:sz w:val="16"/>
                <w:szCs w:val="16"/>
                <w:color w:val="0000FF"/>
              </w:rPr>
              <w:t>0</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6.49</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05/08/2026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120,000</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8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w w:val="98"/>
              </w:rPr>
              <w:t>05/06/2027</w:t>
            </w:r>
            <w:r>
              <w:rPr>
                <w:rFonts w:ascii="Times New Roman" w:cs="Times New Roman" w:eastAsia="Times New Roman" w:hAnsi="Times New Roman"/>
                <w:sz w:val="20"/>
                <w:szCs w:val="20"/>
                <w:color w:val="008000"/>
                <w:w w:val="98"/>
                <w:vertAlign w:val="superscript"/>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120,000</w:t>
            </w:r>
          </w:p>
        </w:tc>
        <w:tc>
          <w:tcPr>
            <w:tcW w:w="6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2"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under the Agreement and Plan of Merger, dated as of June 15, 2025 (the "Merger Agreement"), by and among Cantaloupe, Inc. (the "Company"), 365 Retail Markets, LLC, Catalyst Holdco I, Inc., Catalyst Holdco II, Inc. and Catalyst MergerSub Inc. ("Merger Subsidiary"), under which Merger Subsidiary was merged with and into the Company (the "Merger"), with the Company continuing as the surviving corporation in the Merger.</w:t>
      </w:r>
    </w:p>
    <w:p>
      <w:pPr>
        <w:spacing w:after="0" w:line="26" w:lineRule="exact"/>
        <w:rPr>
          <w:rFonts w:ascii="Times New Roman" w:cs="Times New Roman" w:eastAsia="Times New Roman" w:hAnsi="Times New Roman"/>
          <w:sz w:val="13"/>
          <w:szCs w:val="13"/>
          <w:color w:val="008000"/>
        </w:rPr>
      </w:pPr>
    </w:p>
    <w:p>
      <w:pPr>
        <w:ind w:left="40" w:right="3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Merger (the "Effective Time"), each share of common stock of the Company ("Common Stock") reported in this row of this Form 4 was canceled and automatically converted into the right to receive $11.20 in cash, without interest (such amount per share, the "Merger Consideration").</w:t>
      </w:r>
    </w:p>
    <w:p>
      <w:pPr>
        <w:spacing w:after="0" w:line="21"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Merger, BERGERON SEPARATE SHARE T/F CHILDREN entered into a Rollover Agreement, dated as of February 19, 2026, pursuant to which, among other things, immediately prior to the Effective Time, (i) BERGERON SEPARATE SHARE T/F CHILDREN contributed 570,420 shares of Common Stock to Garage Topco LP in exchange for common units of Garage Topco LP.</w:t>
      </w:r>
    </w:p>
    <w:p>
      <w:pPr>
        <w:spacing w:after="0" w:line="21"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reported in this row of this Form 4 are owned by BERGERON SEPARATE SHARE T/F CHILDREN, a trust account which Mr. Bergeron controls such that Mr. Bergeron has voting power with respect to such shares.</w:t>
      </w:r>
    </w:p>
    <w:p>
      <w:pPr>
        <w:spacing w:after="0" w:line="21"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these restricted stock units of the Company ("RSU") represented a contingent right to receive one share of Common Stock. Pursuant to the Merger Agreement, at or immediately prior to the Effective Time, each RSU that was outstanding immediately prior to the Effective Time was fully vested and free of restrictions and was canceled and converted into the right to receive an amount in cash equal to the Merger Consideration.</w:t>
      </w:r>
    </w:p>
    <w:p>
      <w:pPr>
        <w:spacing w:after="0" w:line="26" w:lineRule="exact"/>
        <w:rPr>
          <w:rFonts w:ascii="Times New Roman" w:cs="Times New Roman" w:eastAsia="Times New Roman" w:hAnsi="Times New Roman"/>
          <w:sz w:val="13"/>
          <w:szCs w:val="13"/>
          <w:color w:val="008000"/>
        </w:rPr>
      </w:pPr>
    </w:p>
    <w:p>
      <w:pPr>
        <w:ind w:left="40" w:right="20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or immediately prior to the Effective Time, each outstanding option to purchase one share of Common Stock ("Option") having a per share exercise price less than the Merger Consideration ("In-the-Money Option") became fully vested and free of restrictions and was canceled in exchange for cash in an amount equal to (A) the total number of shares of Common Stock for which such In-the-Money Option was exercisable, multiplied by (B) the excess of the Merger Consideration over the per share exercise price of such In-the-Money Option, and each outstanding Company Option having a per share exercise price equal to or greater than the Merger Consideration was canceled without consideration.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Douglas Bergeron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05/21/2026</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9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8718" TargetMode="External"/><Relationship Id="rId14" Type="http://schemas.openxmlformats.org/officeDocument/2006/relationships/hyperlink" Target="http://www.sec.gov/cgi-bin/browse-edgar?action=getcompany&amp;CIK=0000896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2026-05-21T16:42:29Z</dcterms:created>
  <dcterms:modified xsi:type="dcterms:W3CDTF">2026-05-21T16:42:29Z</dcterms:modified>
</cp:coreProperties>
</file>